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27B61F1F" w:rsidR="00F65F8E" w:rsidRDefault="00A075E0"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Pr="00A075E0">
        <w:rPr>
          <w:rFonts w:cstheme="minorHAnsi"/>
          <w:b/>
          <w:bCs/>
          <w:sz w:val="28"/>
          <w:szCs w:val="28"/>
        </w:rPr>
        <w:t>RADIJO STOČIŲ KOMPLEKT</w:t>
      </w:r>
      <w:r>
        <w:rPr>
          <w:rFonts w:cstheme="minorHAnsi"/>
          <w:b/>
          <w:bCs/>
          <w:sz w:val="28"/>
          <w:szCs w:val="28"/>
        </w:rPr>
        <w:t>AI</w:t>
      </w:r>
      <w:r w:rsidRPr="00A075E0">
        <w:rPr>
          <w:rFonts w:cstheme="minorHAnsi"/>
          <w:b/>
          <w:bCs/>
          <w:sz w:val="28"/>
          <w:szCs w:val="28"/>
        </w:rPr>
        <w:t xml:space="preserve"> IR PROGRAMINĖ ĮRANG</w:t>
      </w:r>
      <w:r>
        <w:rPr>
          <w:rFonts w:cstheme="minorHAnsi"/>
          <w:b/>
          <w:bCs/>
          <w:sz w:val="28"/>
          <w:szCs w:val="28"/>
        </w:rPr>
        <w:t>A“</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27BBCC7A" w:rsidR="00D30B86" w:rsidRPr="0012508D" w:rsidRDefault="004F6423" w:rsidP="00897D51">
      <w:pPr>
        <w:pStyle w:val="Sraopastraipa"/>
        <w:spacing w:line="25" w:lineRule="atLeast"/>
        <w:ind w:left="0" w:firstLine="0"/>
        <w:rPr>
          <w:i/>
          <w:iCs/>
          <w:sz w:val="24"/>
          <w:szCs w:val="24"/>
        </w:rPr>
      </w:pPr>
      <w:r w:rsidRPr="008E34E1">
        <w:rPr>
          <w:sz w:val="24"/>
          <w:szCs w:val="24"/>
        </w:rPr>
        <w:t>1.5</w:t>
      </w:r>
      <w:r w:rsidRPr="008E34E1">
        <w:rPr>
          <w:color w:val="FF0000"/>
          <w:sz w:val="24"/>
          <w:szCs w:val="24"/>
        </w:rPr>
        <w:t>.</w:t>
      </w:r>
      <w:r w:rsidR="00693ADD" w:rsidRPr="008E34E1">
        <w:rPr>
          <w:color w:val="FF0000"/>
        </w:rPr>
        <w:t xml:space="preserve"> </w:t>
      </w:r>
      <w:r w:rsidR="008E34E1" w:rsidRPr="008E34E1">
        <w:rPr>
          <w:color w:val="FF0000"/>
        </w:rPr>
        <w:t xml:space="preserve"> </w:t>
      </w:r>
      <w:r w:rsidR="00DA6C45" w:rsidRPr="008E34E1">
        <w:rPr>
          <w:sz w:val="24"/>
          <w:szCs w:val="24"/>
        </w:rPr>
        <w:t>Atliekamas žaliasis pirkimas. Pirkimas vykdomas vadovaujantis Lietuvos Respublikos aplinkos ministro 2011 m. birželio 28 d. įsakymo Nr. D1-508 „Dėl Aplinkos apsaugos kriterijų taikymo, vykdant žaliuosius pirkimus, tvarkos aprašo patvirtinimo“ 4.4.4.1. papunkčio reikalavimais</w:t>
      </w:r>
      <w:r w:rsidR="008E34E1" w:rsidRPr="008E34E1">
        <w:rPr>
          <w:sz w:val="24"/>
          <w:szCs w:val="24"/>
        </w:rPr>
        <w:t xml:space="preserve"> - </w:t>
      </w:r>
      <w:r w:rsidR="00DA6C45" w:rsidRPr="008E34E1">
        <w:rPr>
          <w:sz w:val="24"/>
          <w:szCs w:val="24"/>
        </w:rPr>
        <w:t>prekei tiekti sunaudojama mažiau gamtos išteklių - 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sidR="009E03CB" w:rsidRPr="008E34E1">
        <w:rPr>
          <w:sz w:val="24"/>
          <w:szCs w:val="24"/>
        </w:rPr>
        <w:t xml:space="preserve"> bei 4.4.3. </w:t>
      </w:r>
      <w:proofErr w:type="spellStart"/>
      <w:r w:rsidR="009E03CB" w:rsidRPr="008E34E1">
        <w:rPr>
          <w:sz w:val="24"/>
          <w:szCs w:val="24"/>
        </w:rPr>
        <w:t>papaunkčiu</w:t>
      </w:r>
      <w:proofErr w:type="spellEnd"/>
      <w:r w:rsidR="009E03CB" w:rsidRPr="008E34E1">
        <w:rPr>
          <w:sz w:val="24"/>
          <w:szCs w:val="24"/>
        </w:rPr>
        <w:t xml:space="preserve"> </w:t>
      </w:r>
      <w:r w:rsidR="008E34E1" w:rsidRPr="008E34E1">
        <w:rPr>
          <w:sz w:val="24"/>
          <w:szCs w:val="24"/>
        </w:rPr>
        <w:t>- perkama prekė yra programinė įranga</w:t>
      </w:r>
      <w:r w:rsidR="0012508D" w:rsidRPr="008E34E1">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35A5EF88" w:rsidR="00150582" w:rsidRPr="003E31FE"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502EA2">
        <w:rPr>
          <w:rFonts w:eastAsia="Calibri" w:cstheme="minorHAnsi"/>
          <w:color w:val="000000" w:themeColor="text1"/>
          <w:sz w:val="24"/>
          <w:szCs w:val="24"/>
        </w:rPr>
        <w:t>r</w:t>
      </w:r>
      <w:r w:rsidR="00502EA2" w:rsidRPr="00502EA2">
        <w:rPr>
          <w:rFonts w:eastAsia="Calibri" w:cstheme="minorHAnsi"/>
          <w:color w:val="000000" w:themeColor="text1"/>
          <w:sz w:val="24"/>
          <w:szCs w:val="24"/>
        </w:rPr>
        <w:t>adijo stočių komplekt</w:t>
      </w:r>
      <w:r w:rsidR="00502EA2">
        <w:rPr>
          <w:rFonts w:eastAsia="Calibri" w:cstheme="minorHAnsi"/>
          <w:color w:val="000000" w:themeColor="text1"/>
          <w:sz w:val="24"/>
          <w:szCs w:val="24"/>
        </w:rPr>
        <w:t>us</w:t>
      </w:r>
      <w:r w:rsidR="00AF12B7">
        <w:rPr>
          <w:rFonts w:eastAsia="Calibri" w:cstheme="minorHAnsi"/>
          <w:color w:val="000000" w:themeColor="text1"/>
          <w:sz w:val="24"/>
          <w:szCs w:val="24"/>
        </w:rPr>
        <w:t xml:space="preserve"> (automobilines radijo stoteles)</w:t>
      </w:r>
      <w:r w:rsidR="00502EA2" w:rsidRPr="00502EA2">
        <w:rPr>
          <w:rFonts w:eastAsia="Calibri" w:cstheme="minorHAnsi"/>
          <w:color w:val="000000" w:themeColor="text1"/>
          <w:sz w:val="24"/>
          <w:szCs w:val="24"/>
        </w:rPr>
        <w:t xml:space="preserve"> ir </w:t>
      </w:r>
      <w:r w:rsidR="00AF12B7">
        <w:rPr>
          <w:rFonts w:eastAsia="Calibri" w:cstheme="minorHAnsi"/>
          <w:color w:val="000000" w:themeColor="text1"/>
          <w:sz w:val="24"/>
          <w:szCs w:val="24"/>
        </w:rPr>
        <w:t>radijo stoči</w:t>
      </w:r>
      <w:r w:rsidR="00516616">
        <w:rPr>
          <w:rFonts w:eastAsia="Calibri" w:cstheme="minorHAnsi"/>
          <w:color w:val="000000" w:themeColor="text1"/>
          <w:sz w:val="24"/>
          <w:szCs w:val="24"/>
        </w:rPr>
        <w:t>ų</w:t>
      </w:r>
      <w:r w:rsidR="00AF12B7">
        <w:rPr>
          <w:rFonts w:eastAsia="Calibri" w:cstheme="minorHAnsi"/>
          <w:color w:val="000000" w:themeColor="text1"/>
          <w:sz w:val="24"/>
          <w:szCs w:val="24"/>
        </w:rPr>
        <w:t xml:space="preserve"> konfigūravimo </w:t>
      </w:r>
      <w:r w:rsidR="00502EA2" w:rsidRPr="00502EA2">
        <w:rPr>
          <w:rFonts w:eastAsia="Calibri" w:cstheme="minorHAnsi"/>
          <w:color w:val="000000" w:themeColor="text1"/>
          <w:sz w:val="24"/>
          <w:szCs w:val="24"/>
        </w:rPr>
        <w:t>programin</w:t>
      </w:r>
      <w:r w:rsidR="00825F35">
        <w:rPr>
          <w:rFonts w:eastAsia="Calibri" w:cstheme="minorHAnsi"/>
          <w:color w:val="000000" w:themeColor="text1"/>
          <w:sz w:val="24"/>
          <w:szCs w:val="24"/>
        </w:rPr>
        <w:t>ę</w:t>
      </w:r>
      <w:r w:rsidR="00502EA2" w:rsidRPr="00502EA2">
        <w:rPr>
          <w:rFonts w:eastAsia="Calibri" w:cstheme="minorHAnsi"/>
          <w:color w:val="000000" w:themeColor="text1"/>
          <w:sz w:val="24"/>
          <w:szCs w:val="24"/>
        </w:rPr>
        <w:t xml:space="preserve"> įrang</w:t>
      </w:r>
      <w:r w:rsidR="00825F35">
        <w:rPr>
          <w:rFonts w:eastAsia="Calibri" w:cstheme="minorHAnsi"/>
          <w:color w:val="000000" w:themeColor="text1"/>
          <w:sz w:val="24"/>
          <w:szCs w:val="24"/>
        </w:rPr>
        <w:t>ą</w:t>
      </w:r>
      <w:r w:rsidR="00AC7DD6" w:rsidRPr="003E31FE">
        <w:rPr>
          <w:rFonts w:eastAsia="Calibri" w:cstheme="minorHAnsi"/>
          <w:sz w:val="24"/>
          <w:szCs w:val="24"/>
        </w:rPr>
        <w:t>.</w:t>
      </w:r>
    </w:p>
    <w:p w14:paraId="47B9CC58" w14:textId="7C8DCABB"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04E5CAFE" w:rsidR="002E200B" w:rsidRPr="005E0501" w:rsidRDefault="000010DA" w:rsidP="00571856">
      <w:pPr>
        <w:pStyle w:val="tekstas"/>
        <w:ind w:firstLine="0"/>
        <w:rPr>
          <w:rFonts w:asciiTheme="minorHAnsi" w:hAnsiTheme="minorHAnsi" w:cstheme="minorHAnsi"/>
        </w:rPr>
      </w:pPr>
      <w:r w:rsidRPr="005E0501">
        <w:rPr>
          <w:rFonts w:asciiTheme="minorHAnsi" w:hAnsiTheme="minorHAnsi" w:cstheme="minorHAnsi"/>
        </w:rPr>
        <w:t>5</w:t>
      </w:r>
      <w:r w:rsidR="00CC654F" w:rsidRPr="005E0501">
        <w:rPr>
          <w:rFonts w:asciiTheme="minorHAnsi" w:hAnsiTheme="minorHAnsi" w:cstheme="minorHAnsi"/>
        </w:rPr>
        <w:t>.</w:t>
      </w:r>
      <w:r w:rsidR="00BD2E81" w:rsidRPr="005E0501">
        <w:rPr>
          <w:rFonts w:asciiTheme="minorHAnsi" w:hAnsiTheme="minorHAnsi" w:cstheme="minorHAnsi"/>
        </w:rPr>
        <w:t>1</w:t>
      </w:r>
      <w:r w:rsidR="00CC654F" w:rsidRPr="005E0501">
        <w:rPr>
          <w:rFonts w:asciiTheme="minorHAnsi" w:hAnsiTheme="minorHAnsi" w:cstheme="minorHAnsi"/>
        </w:rPr>
        <w:t>.</w:t>
      </w:r>
      <w:r w:rsidR="00291C92" w:rsidRPr="005E0501">
        <w:rPr>
          <w:rFonts w:asciiTheme="minorHAnsi" w:hAnsiTheme="minorHAnsi" w:cstheme="minorHAnsi"/>
        </w:rPr>
        <w:t xml:space="preserve"> </w:t>
      </w:r>
      <w:r w:rsidR="00D41416" w:rsidRPr="005E0501">
        <w:rPr>
          <w:rFonts w:asciiTheme="minorHAnsi" w:hAnsiTheme="minorHAnsi" w:cstheme="minorHAnsi"/>
          <w:b/>
          <w:bCs/>
        </w:rPr>
        <w:t xml:space="preserve">CVP IS pasiūlymo lango </w:t>
      </w:r>
      <w:r w:rsidR="00F16BEB" w:rsidRPr="005E0501">
        <w:rPr>
          <w:rFonts w:asciiTheme="minorHAnsi" w:hAnsiTheme="minorHAnsi" w:cstheme="minorHAnsi"/>
          <w:b/>
          <w:bCs/>
        </w:rPr>
        <w:t xml:space="preserve">eilutėje </w:t>
      </w:r>
      <w:r w:rsidR="008D277C" w:rsidRPr="005E0501">
        <w:rPr>
          <w:rFonts w:asciiTheme="minorHAnsi" w:hAnsiTheme="minorHAnsi" w:cstheme="minorHAnsi"/>
          <w:b/>
          <w:bCs/>
        </w:rPr>
        <w:t>„Prisegti dokument</w:t>
      </w:r>
      <w:r w:rsidR="00B7716A" w:rsidRPr="005E0501">
        <w:rPr>
          <w:rFonts w:asciiTheme="minorHAnsi" w:hAnsiTheme="minorHAnsi" w:cstheme="minorHAnsi"/>
          <w:b/>
          <w:bCs/>
        </w:rPr>
        <w:t>us</w:t>
      </w:r>
      <w:r w:rsidR="008D277C" w:rsidRPr="005E0501">
        <w:rPr>
          <w:rFonts w:asciiTheme="minorHAnsi" w:hAnsiTheme="minorHAnsi" w:cstheme="minorHAnsi"/>
          <w:b/>
          <w:bCs/>
        </w:rPr>
        <w:t>“ pateikiama</w:t>
      </w:r>
      <w:r w:rsidR="005964CC" w:rsidRPr="005E0501">
        <w:rPr>
          <w:rFonts w:asciiTheme="minorHAnsi" w:hAnsiTheme="minorHAnsi" w:cstheme="minorHAnsi"/>
          <w:b/>
          <w:bCs/>
        </w:rPr>
        <w:t>s</w:t>
      </w:r>
      <w:r w:rsidR="005964CC" w:rsidRPr="005E0501">
        <w:rPr>
          <w:rFonts w:asciiTheme="minorHAnsi" w:hAnsiTheme="minorHAnsi" w:cstheme="minorHAnsi"/>
        </w:rPr>
        <w:t xml:space="preserve"> </w:t>
      </w:r>
      <w:r w:rsidR="005A5204" w:rsidRPr="005E0501">
        <w:rPr>
          <w:rFonts w:asciiTheme="minorHAnsi" w:hAnsiTheme="minorHAnsi" w:cstheme="minorHAnsi"/>
        </w:rPr>
        <w:t xml:space="preserve">tiekėjo pasirašytas pasiūlymas, parengtas pagal </w:t>
      </w:r>
      <w:r w:rsidR="005E0501" w:rsidRPr="005E0501">
        <w:rPr>
          <w:rFonts w:asciiTheme="minorHAnsi" w:hAnsiTheme="minorHAnsi" w:cstheme="minorHAnsi"/>
        </w:rPr>
        <w:t>pirkimo</w:t>
      </w:r>
      <w:r w:rsidR="005E0501">
        <w:rPr>
          <w:rFonts w:asciiTheme="minorHAnsi" w:hAnsiTheme="minorHAnsi" w:cstheme="minorHAnsi"/>
        </w:rPr>
        <w:t xml:space="preserve"> dokumentų</w:t>
      </w:r>
      <w:r w:rsidR="005E0501" w:rsidRPr="005E0501">
        <w:rPr>
          <w:rFonts w:asciiTheme="minorHAnsi" w:hAnsiTheme="minorHAnsi" w:cstheme="minorHAnsi"/>
        </w:rPr>
        <w:t xml:space="preserve"> </w:t>
      </w:r>
      <w:r w:rsidR="00820787" w:rsidRPr="005E0501">
        <w:rPr>
          <w:rFonts w:asciiTheme="minorHAnsi" w:hAnsiTheme="minorHAnsi" w:cstheme="minorHAnsi"/>
        </w:rPr>
        <w:t>s</w:t>
      </w:r>
      <w:r w:rsidR="00D85943" w:rsidRPr="005E0501">
        <w:rPr>
          <w:rFonts w:asciiTheme="minorHAnsi" w:hAnsiTheme="minorHAnsi" w:cstheme="minorHAnsi"/>
        </w:rPr>
        <w:t>pecialiųjų</w:t>
      </w:r>
      <w:r w:rsidR="005A5204" w:rsidRPr="005E0501">
        <w:rPr>
          <w:rFonts w:asciiTheme="minorHAnsi" w:hAnsiTheme="minorHAnsi" w:cstheme="minorHAnsi"/>
        </w:rPr>
        <w:fldChar w:fldCharType="begin"/>
      </w:r>
      <w:r w:rsidR="005A5204" w:rsidRPr="005E0501">
        <w:rPr>
          <w:rFonts w:asciiTheme="minorHAnsi" w:hAnsiTheme="minorHAnsi" w:cstheme="minorHAnsi"/>
        </w:rPr>
        <w:instrText xml:space="preserve"> REF _Ref38540913 \h  \* MERGEFORMAT </w:instrText>
      </w:r>
      <w:r w:rsidR="005A5204" w:rsidRPr="005E0501">
        <w:rPr>
          <w:rFonts w:asciiTheme="minorHAnsi" w:hAnsiTheme="minorHAnsi" w:cstheme="minorHAnsi"/>
        </w:rPr>
      </w:r>
      <w:r w:rsidR="005A5204" w:rsidRPr="005E0501">
        <w:rPr>
          <w:rFonts w:asciiTheme="minorHAnsi" w:hAnsiTheme="minorHAnsi" w:cstheme="minorHAnsi"/>
        </w:rPr>
        <w:fldChar w:fldCharType="separate"/>
      </w:r>
      <w:r w:rsidR="005A5204" w:rsidRPr="005E0501">
        <w:rPr>
          <w:rFonts w:asciiTheme="minorHAnsi" w:hAnsiTheme="minorHAnsi" w:cstheme="minorHAnsi"/>
        </w:rPr>
        <w:t xml:space="preserve"> sąlygų </w:t>
      </w:r>
      <w:r w:rsidR="0071254A" w:rsidRPr="005E0501">
        <w:rPr>
          <w:rFonts w:asciiTheme="minorHAnsi" w:hAnsiTheme="minorHAnsi" w:cstheme="minorHAnsi"/>
          <w:shd w:val="clear" w:color="auto" w:fill="FFFFFF"/>
        </w:rPr>
        <w:t>2</w:t>
      </w:r>
      <w:r w:rsidR="00D85943" w:rsidRPr="005E0501">
        <w:rPr>
          <w:rFonts w:asciiTheme="minorHAnsi" w:hAnsiTheme="minorHAnsi" w:cstheme="minorHAnsi"/>
          <w:shd w:val="clear" w:color="auto" w:fill="FFFFFF"/>
        </w:rPr>
        <w:t xml:space="preserve"> </w:t>
      </w:r>
      <w:r w:rsidR="005A5204" w:rsidRPr="005E0501">
        <w:rPr>
          <w:rFonts w:asciiTheme="minorHAnsi" w:hAnsiTheme="minorHAnsi" w:cstheme="minorHAnsi"/>
        </w:rPr>
        <w:fldChar w:fldCharType="end"/>
      </w:r>
      <w:r w:rsidR="008339CC" w:rsidRPr="005E0501">
        <w:rPr>
          <w:rFonts w:asciiTheme="minorHAnsi" w:hAnsiTheme="minorHAnsi" w:cstheme="minorHAnsi"/>
        </w:rPr>
        <w:t xml:space="preserve">priede </w:t>
      </w:r>
      <w:r w:rsidR="005A5204" w:rsidRPr="005E0501">
        <w:rPr>
          <w:rFonts w:asciiTheme="minorHAnsi" w:hAnsiTheme="minorHAnsi" w:cstheme="minorHAnsi"/>
        </w:rPr>
        <w:t>pateiktą pasiūlymo formą</w:t>
      </w:r>
      <w:r w:rsidR="00E962FF" w:rsidRPr="005E0501">
        <w:rPr>
          <w:rFonts w:asciiTheme="minorHAnsi" w:hAnsiTheme="minorHAnsi" w:cstheme="minorHAnsi"/>
        </w:rPr>
        <w:t xml:space="preserve">, </w:t>
      </w:r>
      <w:r w:rsidR="006C7DA2" w:rsidRPr="005E0501">
        <w:rPr>
          <w:rFonts w:asciiTheme="minorHAnsi" w:hAnsiTheme="minorHAnsi" w:cstheme="minorHAnsi"/>
        </w:rPr>
        <w:t>4.1 p. nurodyta deklaracija</w:t>
      </w:r>
      <w:r w:rsidR="00472652" w:rsidRPr="005E0501">
        <w:rPr>
          <w:rFonts w:asciiTheme="minorHAnsi" w:hAnsiTheme="minorHAnsi" w:cstheme="minorHAnsi"/>
        </w:rPr>
        <w:t>,</w:t>
      </w:r>
      <w:r w:rsidR="00CD255F" w:rsidRPr="005E0501">
        <w:rPr>
          <w:rFonts w:asciiTheme="minorHAnsi" w:hAnsiTheme="minorHAnsi" w:cstheme="minorHAnsi"/>
        </w:rPr>
        <w:t xml:space="preserve"> </w:t>
      </w:r>
      <w:r w:rsidR="005E0501" w:rsidRPr="005E0501">
        <w:rPr>
          <w:rFonts w:asciiTheme="minorHAnsi" w:hAnsiTheme="minorHAnsi" w:cstheme="minorHAnsi"/>
        </w:rPr>
        <w:t xml:space="preserve">pirkimo objekto gamintojo teikiami duomenys ir dokumentai: techniniai pasai, </w:t>
      </w:r>
      <w:r w:rsidR="00356D09">
        <w:rPr>
          <w:rFonts w:asciiTheme="minorHAnsi" w:hAnsiTheme="minorHAnsi" w:cstheme="minorHAnsi"/>
        </w:rPr>
        <w:t>dokumentai,</w:t>
      </w:r>
      <w:r w:rsidR="005E0501" w:rsidRPr="005E0501">
        <w:rPr>
          <w:rFonts w:asciiTheme="minorHAnsi" w:hAnsiTheme="minorHAnsi" w:cstheme="minorHAnsi"/>
        </w:rPr>
        <w:t xml:space="preserve"> patvirtinantys siūlomo pirkimo objekto atitikimą techninės specifikacijos reikalavimams</w:t>
      </w:r>
      <w:r w:rsidR="005D49B5">
        <w:rPr>
          <w:rFonts w:asciiTheme="minorHAnsi" w:hAnsiTheme="minorHAnsi" w:cstheme="minorHAnsi"/>
        </w:rPr>
        <w:t xml:space="preserve">, </w:t>
      </w:r>
      <w:r w:rsidR="005D49B5" w:rsidRPr="005D49B5">
        <w:rPr>
          <w:rFonts w:asciiTheme="minorHAnsi" w:hAnsiTheme="minorHAnsi" w:cstheme="minorHAnsi"/>
        </w:rPr>
        <w:t>gaminio (-</w:t>
      </w:r>
      <w:proofErr w:type="spellStart"/>
      <w:r w:rsidR="005D49B5" w:rsidRPr="005D49B5">
        <w:rPr>
          <w:rFonts w:asciiTheme="minorHAnsi" w:hAnsiTheme="minorHAnsi" w:cstheme="minorHAnsi"/>
        </w:rPr>
        <w:t>ių</w:t>
      </w:r>
      <w:proofErr w:type="spellEnd"/>
      <w:r w:rsidR="005D49B5" w:rsidRPr="005D49B5">
        <w:rPr>
          <w:rFonts w:asciiTheme="minorHAnsi" w:hAnsiTheme="minorHAnsi" w:cstheme="minorHAnsi"/>
        </w:rPr>
        <w:t>) atitikties deklaracija (-os), patvirtinanti (-</w:t>
      </w:r>
      <w:proofErr w:type="spellStart"/>
      <w:r w:rsidR="005D49B5" w:rsidRPr="005D49B5">
        <w:rPr>
          <w:rFonts w:asciiTheme="minorHAnsi" w:hAnsiTheme="minorHAnsi" w:cstheme="minorHAnsi"/>
        </w:rPr>
        <w:t>čios</w:t>
      </w:r>
      <w:proofErr w:type="spellEnd"/>
      <w:r w:rsidR="005D49B5" w:rsidRPr="005D49B5">
        <w:rPr>
          <w:rFonts w:asciiTheme="minorHAnsi" w:hAnsiTheme="minorHAnsi" w:cstheme="minorHAnsi"/>
        </w:rPr>
        <w:t>), kad prekė (-ės) atitinka Europos Komisijos reglamente dėl gaminių ekologinio projektavimo nurodytus reikalavimus, arba gamintojo techniniai dokumentai, arba kiti lygiaverčiai įrodymai</w:t>
      </w:r>
      <w:r w:rsidR="00571856">
        <w:rPr>
          <w:rFonts w:asciiTheme="minorHAnsi" w:hAnsiTheme="minorHAnsi" w:cstheme="minorHAnsi"/>
        </w:rPr>
        <w:t xml:space="preserve">; </w:t>
      </w:r>
      <w:r w:rsidR="005A5204" w:rsidRPr="005E0501">
        <w:rPr>
          <w:rFonts w:asciiTheme="minorHAnsi" w:hAnsiTheme="minorHAnsi" w:cstheme="minorHAnsi"/>
        </w:rPr>
        <w:t xml:space="preserve">pasiūlymo formoje </w:t>
      </w:r>
      <w:r w:rsidR="002E200B" w:rsidRPr="005E0501">
        <w:rPr>
          <w:rFonts w:asciiTheme="minorHAnsi" w:hAnsiTheme="minorHAnsi" w:cstheme="minorHAnsi"/>
        </w:rPr>
        <w:t>nurodyti ir kiti, tiekėjo nuomone, būtini dokumentai (jų kopijos).</w:t>
      </w:r>
    </w:p>
    <w:p w14:paraId="0A3C79F0" w14:textId="45DA34D8" w:rsidR="001C1D32" w:rsidRPr="00D2552C" w:rsidRDefault="005A52E6" w:rsidP="00571856">
      <w:pPr>
        <w:pStyle w:val="Sraopastraipa"/>
        <w:spacing w:line="276"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Pasiūlymas pasirašomas vienu iš</w:t>
      </w:r>
      <w:r w:rsidR="00571856">
        <w:rPr>
          <w:rFonts w:eastAsia="Calibri" w:cstheme="minorHAnsi"/>
          <w:sz w:val="24"/>
          <w:szCs w:val="24"/>
        </w:rPr>
        <w:t xml:space="preserve"> </w:t>
      </w:r>
      <w:r w:rsidR="00EC7461">
        <w:rPr>
          <w:rFonts w:eastAsia="Calibri" w:cstheme="minorHAnsi"/>
          <w:sz w:val="24"/>
          <w:szCs w:val="24"/>
        </w:rPr>
        <w:t>variantų:</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lastRenderedPageBreak/>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5FF05587" w:rsidR="00E34331" w:rsidRDefault="00E34331" w:rsidP="00E34331">
      <w:pPr>
        <w:spacing w:line="276" w:lineRule="auto"/>
        <w:ind w:firstLine="0"/>
        <w:rPr>
          <w:rFonts w:eastAsia="Calibri" w:cstheme="minorHAnsi"/>
          <w:sz w:val="24"/>
          <w:szCs w:val="24"/>
        </w:rPr>
      </w:pPr>
      <w:r>
        <w:rPr>
          <w:rFonts w:eastAsia="Calibri" w:cstheme="minorHAnsi"/>
          <w:sz w:val="24"/>
          <w:szCs w:val="24"/>
        </w:rPr>
        <w:t xml:space="preserve">7.2. </w:t>
      </w:r>
      <w:r w:rsidRPr="006A68EA">
        <w:rPr>
          <w:rFonts w:eastAsia="Calibri" w:cstheme="minorHAnsi"/>
          <w:sz w:val="24"/>
          <w:szCs w:val="24"/>
        </w:rPr>
        <w:t xml:space="preserve">Maksimali priimtina bendra pasiūlymo kaina </w:t>
      </w:r>
      <w:r w:rsidR="00622FA4">
        <w:rPr>
          <w:rFonts w:eastAsia="Calibri" w:cstheme="minorHAnsi"/>
          <w:sz w:val="24"/>
          <w:szCs w:val="24"/>
        </w:rPr>
        <w:t xml:space="preserve">nurodyta 2 priede </w:t>
      </w:r>
      <w:r w:rsidRPr="00611571">
        <w:rPr>
          <w:rFonts w:eastAsia="Calibri" w:cstheme="minorHAnsi"/>
          <w:sz w:val="24"/>
          <w:szCs w:val="24"/>
        </w:rPr>
        <w:t xml:space="preserve"> – visi pasiūlymai, viršijantys </w:t>
      </w:r>
      <w:r w:rsidR="00504A1F">
        <w:rPr>
          <w:rFonts w:eastAsia="Calibri" w:cstheme="minorHAnsi"/>
          <w:sz w:val="24"/>
          <w:szCs w:val="24"/>
        </w:rPr>
        <w:t>maksimalią priimtiną kainą</w:t>
      </w:r>
      <w:r w:rsidRPr="00611571">
        <w:rPr>
          <w:rFonts w:eastAsia="Calibri" w:cstheme="minorHAnsi"/>
          <w:sz w:val="24"/>
          <w:szCs w:val="24"/>
        </w:rPr>
        <w:t xml:space="preserve"> bus atmetami. </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lastRenderedPageBreak/>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EEA927"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21509455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541A30F0"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Sutarčiai, vadovaujantis Viešųjų pirkimų tarnybos direktoriaus 2017 m. birželio 28 d. įsakymu Nr. 1S-95 patvirtintos kainodaros taisyklių nustatymo metodikos (toliau – Kainodaros taisyklių nustatymo metodika) 17.2 punkto nuostatomis, taikoma fiksuoto įkainio kainodara</w:t>
      </w:r>
      <w:r w:rsidRPr="002151F3">
        <w:rPr>
          <w:rFonts w:cstheme="minorHAnsi"/>
          <w:b/>
          <w:bCs/>
          <w:sz w:val="24"/>
          <w:szCs w:val="24"/>
        </w:rPr>
        <w:t>.  </w:t>
      </w:r>
      <w:r w:rsidRPr="00AA0979">
        <w:rPr>
          <w:rFonts w:cstheme="minorHAnsi"/>
          <w:sz w:val="24"/>
          <w:szCs w:val="24"/>
        </w:rPr>
        <w:t>Sutarties vykdymo metu įsigyjami kiekiai, taip pat sutarties kaina, kuri turės būti sumokėta tiekėjui, priklauso nuo faktinių užsakymų, tačiau negal</w:t>
      </w:r>
      <w:r>
        <w:rPr>
          <w:rFonts w:cstheme="minorHAnsi"/>
          <w:sz w:val="24"/>
          <w:szCs w:val="24"/>
        </w:rPr>
        <w:t>ės</w:t>
      </w:r>
      <w:r w:rsidRPr="00AA0979">
        <w:rPr>
          <w:rFonts w:cstheme="minorHAnsi"/>
          <w:sz w:val="24"/>
          <w:szCs w:val="24"/>
        </w:rPr>
        <w:t xml:space="preserve"> viršyti maksimalios pirkimui skirtos lėšų sumos. Perkančioji organizacija gal</w:t>
      </w:r>
      <w:r>
        <w:rPr>
          <w:rFonts w:cstheme="minorHAnsi"/>
          <w:sz w:val="24"/>
          <w:szCs w:val="24"/>
        </w:rPr>
        <w:t>ės</w:t>
      </w:r>
      <w:r w:rsidRPr="00AA0979">
        <w:rPr>
          <w:rFonts w:cstheme="minorHAnsi"/>
          <w:sz w:val="24"/>
          <w:szCs w:val="24"/>
        </w:rPr>
        <w:t xml:space="preserve"> išpirkti mažesnį kiekį už mažesnę sumą nei pirkimui skirtas lėšų dydis. Minimalus išperkamas kiekis</w:t>
      </w:r>
      <w:r>
        <w:rPr>
          <w:rFonts w:cstheme="minorHAnsi"/>
          <w:sz w:val="24"/>
          <w:szCs w:val="24"/>
        </w:rPr>
        <w:t xml:space="preserve"> bei </w:t>
      </w:r>
      <w:r w:rsidRPr="00AA0979">
        <w:rPr>
          <w:rFonts w:cstheme="minorHAnsi"/>
          <w:sz w:val="24"/>
          <w:szCs w:val="24"/>
        </w:rPr>
        <w:t>maksimali pirkimui skirta lėšų suma nurodyti sut</w:t>
      </w:r>
      <w:r>
        <w:rPr>
          <w:rFonts w:cstheme="minorHAnsi"/>
          <w:sz w:val="24"/>
          <w:szCs w:val="24"/>
        </w:rPr>
        <w:t>a</w:t>
      </w:r>
      <w:r w:rsidRPr="00AA0979">
        <w:rPr>
          <w:rFonts w:cstheme="minorHAnsi"/>
          <w:sz w:val="24"/>
          <w:szCs w:val="24"/>
        </w:rPr>
        <w:t xml:space="preserve">rties projekte </w:t>
      </w:r>
      <w:r w:rsidRPr="00AA0979">
        <w:rPr>
          <w:sz w:val="24"/>
          <w:szCs w:val="24"/>
        </w:rPr>
        <w:t>pirkimo sąlygų 4 priede</w:t>
      </w:r>
      <w:r w:rsidRPr="00AA0979">
        <w:rPr>
          <w:rFonts w:cstheme="minorHAnsi"/>
          <w:sz w:val="24"/>
          <w:szCs w:val="24"/>
        </w:rPr>
        <w:t>.</w:t>
      </w:r>
    </w:p>
    <w:p w14:paraId="3078964C" w14:textId="7FE9C8D0" w:rsidR="000F047F" w:rsidRDefault="000F047F" w:rsidP="000F047F">
      <w:pPr>
        <w:pStyle w:val="Betarp"/>
        <w:spacing w:line="276" w:lineRule="auto"/>
        <w:ind w:firstLine="0"/>
        <w:contextualSpacing/>
        <w:rPr>
          <w:sz w:val="24"/>
          <w:szCs w:val="24"/>
        </w:rPr>
      </w:pPr>
      <w:r>
        <w:rPr>
          <w:sz w:val="24"/>
          <w:szCs w:val="24"/>
        </w:rPr>
        <w:t xml:space="preserve">8.3. </w:t>
      </w:r>
      <w:r w:rsidRPr="004B5412">
        <w:rPr>
          <w:sz w:val="24"/>
          <w:szCs w:val="24"/>
        </w:rPr>
        <w:t xml:space="preserve">Vadovaujantis Kainodaros taisyklių nustatymo metodikos 19 punkto nuostatomis, numatoma </w:t>
      </w:r>
      <w:r w:rsidRPr="004B5412">
        <w:rPr>
          <w:rFonts w:eastAsia="Calibri"/>
          <w:iCs/>
          <w:sz w:val="24"/>
          <w:szCs w:val="24"/>
        </w:rPr>
        <w:t>teisė įsigyti</w:t>
      </w:r>
      <w:r w:rsidRPr="004B5412">
        <w:rPr>
          <w:iCs/>
          <w:sz w:val="24"/>
          <w:szCs w:val="24"/>
        </w:rPr>
        <w:t xml:space="preserve"> sutartyje nenumatytas, tačiau su sutarties dalyku susijusias prekes ir (ar) paslaugas (toliau – nenumatytos prekės</w:t>
      </w:r>
      <w:r>
        <w:rPr>
          <w:iCs/>
          <w:sz w:val="24"/>
          <w:szCs w:val="24"/>
        </w:rPr>
        <w:t xml:space="preserve"> ir (ar) paslaugos</w:t>
      </w:r>
      <w:r w:rsidRPr="004B5412">
        <w:rPr>
          <w:iCs/>
          <w:sz w:val="24"/>
          <w:szCs w:val="24"/>
        </w:rPr>
        <w:t>), kurių bendra vertė per visą sutarties galiojimo laikotarpį yra iki 10 procentų nuo pradinės sutarties kainos.</w:t>
      </w:r>
      <w:r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D2AAEF0" w14:textId="77777777" w:rsidR="000F047F" w:rsidRDefault="000F047F" w:rsidP="000F047F">
      <w:pPr>
        <w:pStyle w:val="Betarp"/>
        <w:spacing w:line="276" w:lineRule="auto"/>
        <w:ind w:firstLine="0"/>
        <w:contextualSpacing/>
        <w:rPr>
          <w:sz w:val="24"/>
          <w:szCs w:val="24"/>
        </w:rPr>
      </w:pPr>
      <w:r>
        <w:rPr>
          <w:sz w:val="24"/>
          <w:szCs w:val="24"/>
        </w:rPr>
        <w:t>8.4. Kitos sutarties sąlygos nurodytos sutarties projekte, pateiktame pirkimo sąlygų 4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215094552"/>
      <w:r>
        <w:rPr>
          <w:rFonts w:asciiTheme="minorHAnsi" w:hAnsiTheme="minorHAnsi" w:cstheme="minorHAnsi"/>
        </w:rPr>
        <w:lastRenderedPageBreak/>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21509455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5" w:name="_Pirkimo_sąlygų_2"/>
      <w:bookmarkEnd w:id="25"/>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43D2" w14:textId="77777777" w:rsidR="00477367" w:rsidRDefault="00477367" w:rsidP="00D05666">
      <w:r>
        <w:separator/>
      </w:r>
    </w:p>
  </w:endnote>
  <w:endnote w:type="continuationSeparator" w:id="0">
    <w:p w14:paraId="77B32BD1" w14:textId="77777777" w:rsidR="00477367" w:rsidRDefault="00477367" w:rsidP="00D05666">
      <w:r>
        <w:continuationSeparator/>
      </w:r>
    </w:p>
  </w:endnote>
  <w:endnote w:type="continuationNotice" w:id="1">
    <w:p w14:paraId="65F70E68" w14:textId="77777777" w:rsidR="00477367" w:rsidRDefault="004773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44E46" w14:textId="77777777" w:rsidR="00477367" w:rsidRDefault="00477367" w:rsidP="00D05666">
      <w:r>
        <w:separator/>
      </w:r>
    </w:p>
  </w:footnote>
  <w:footnote w:type="continuationSeparator" w:id="0">
    <w:p w14:paraId="593D3DBF" w14:textId="77777777" w:rsidR="00477367" w:rsidRDefault="00477367" w:rsidP="00D05666">
      <w:r>
        <w:continuationSeparator/>
      </w:r>
    </w:p>
  </w:footnote>
  <w:footnote w:type="continuationNotice" w:id="1">
    <w:p w14:paraId="6DB88008" w14:textId="77777777" w:rsidR="00477367" w:rsidRDefault="004773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2EA2"/>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616"/>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35"/>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4E1"/>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37B9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3CB"/>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5E0"/>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2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18E5"/>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6C45"/>
    <w:rsid w:val="00DA758B"/>
    <w:rsid w:val="00DB0683"/>
    <w:rsid w:val="00DB0BDF"/>
    <w:rsid w:val="00DB2857"/>
    <w:rsid w:val="00DB35AF"/>
    <w:rsid w:val="00DB374C"/>
    <w:rsid w:val="00DB3CE2"/>
    <w:rsid w:val="00DB43F4"/>
    <w:rsid w:val="00DB4B5C"/>
    <w:rsid w:val="00DB4BD9"/>
    <w:rsid w:val="00DB4CE3"/>
    <w:rsid w:val="00DB5CA5"/>
    <w:rsid w:val="00DB61D9"/>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475F0"/>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5E5"/>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C1509"/>
    <w:rsid w:val="003661A6"/>
    <w:rsid w:val="003C7D61"/>
    <w:rsid w:val="0042434D"/>
    <w:rsid w:val="00430113"/>
    <w:rsid w:val="00460C76"/>
    <w:rsid w:val="0046126A"/>
    <w:rsid w:val="004D38E9"/>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B61D9"/>
    <w:rsid w:val="00DE23D8"/>
    <w:rsid w:val="00E06DD6"/>
    <w:rsid w:val="00E27877"/>
    <w:rsid w:val="00E464CE"/>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9</Pages>
  <Words>10859</Words>
  <Characters>6190</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116</cp:revision>
  <cp:lastPrinted>2021-11-03T05:49:00Z</cp:lastPrinted>
  <dcterms:created xsi:type="dcterms:W3CDTF">2025-03-04T21:58:00Z</dcterms:created>
  <dcterms:modified xsi:type="dcterms:W3CDTF">2025-11-28T12:37:00Z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